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72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1437"/>
        <w:gridCol w:w="3330"/>
        <w:gridCol w:w="3354"/>
        <w:gridCol w:w="2902"/>
      </w:tblGrid>
      <w:tr w:rsidR="0060577E" w:rsidRPr="0060577E" w:rsidTr="0060577E">
        <w:trPr>
          <w:trHeight w:val="328"/>
        </w:trPr>
        <w:tc>
          <w:tcPr>
            <w:tcW w:w="1437"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rPr>
                <w:rFonts w:ascii="Arial" w:eastAsia="Times New Roman" w:hAnsi="Arial" w:cs="Arial"/>
              </w:rPr>
            </w:pPr>
          </w:p>
        </w:tc>
        <w:tc>
          <w:tcPr>
            <w:tcW w:w="3330"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Excellent (2)</w:t>
            </w:r>
          </w:p>
        </w:tc>
        <w:tc>
          <w:tcPr>
            <w:tcW w:w="3354"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jc w:val="center"/>
              <w:textAlignment w:val="baseline"/>
              <w:rPr>
                <w:rFonts w:ascii="Arial" w:eastAsia="Times New Roman" w:hAnsi="Arial" w:cs="Arial"/>
              </w:rPr>
            </w:pPr>
            <w:r w:rsidRPr="0060577E">
              <w:rPr>
                <w:rFonts w:ascii="Times New Roman" w:eastAsia="ヒラギノ角ゴ Pro W3" w:hAnsi="Times New Roman" w:cs="Times New Roman"/>
                <w:kern w:val="24"/>
              </w:rPr>
              <w:t>Good (1)</w:t>
            </w:r>
          </w:p>
        </w:tc>
        <w:tc>
          <w:tcPr>
            <w:tcW w:w="2902"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jc w:val="center"/>
              <w:textAlignment w:val="baseline"/>
              <w:rPr>
                <w:rFonts w:ascii="Arial" w:eastAsia="Times New Roman" w:hAnsi="Arial" w:cs="Arial"/>
              </w:rPr>
            </w:pPr>
            <w:r w:rsidRPr="0060577E">
              <w:rPr>
                <w:rFonts w:ascii="Times New Roman" w:eastAsia="ヒラギノ角ゴ Pro W3" w:hAnsi="Times New Roman" w:cs="Times New Roman"/>
                <w:kern w:val="24"/>
              </w:rPr>
              <w:t>Needs Work (0)</w:t>
            </w:r>
          </w:p>
        </w:tc>
      </w:tr>
      <w:tr w:rsidR="0060577E" w:rsidRPr="0060577E" w:rsidTr="0060577E">
        <w:trPr>
          <w:trHeight w:val="825"/>
        </w:trPr>
        <w:tc>
          <w:tcPr>
            <w:tcW w:w="1437"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jc w:val="center"/>
              <w:textAlignment w:val="baseline"/>
              <w:rPr>
                <w:rFonts w:ascii="Arial" w:eastAsia="Times New Roman" w:hAnsi="Arial" w:cs="Arial"/>
              </w:rPr>
            </w:pPr>
            <w:r w:rsidRPr="0060577E">
              <w:rPr>
                <w:rFonts w:ascii="Times New Roman" w:eastAsia="ヒラギノ角ゴ Pro W3" w:hAnsi="Times New Roman" w:cs="Times New Roman"/>
                <w:kern w:val="24"/>
              </w:rPr>
              <w:t>Claim</w:t>
            </w:r>
          </w:p>
        </w:tc>
        <w:tc>
          <w:tcPr>
            <w:tcW w:w="3330"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CLAIM about the passage of literature is clearly stated and is very logical given what we know about the piece of literature.</w:t>
            </w:r>
          </w:p>
        </w:tc>
        <w:tc>
          <w:tcPr>
            <w:tcW w:w="3354"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 xml:space="preserve">The CLAIM about the passage of literature is mostly clear and logical given what we know about the piece of literature. </w:t>
            </w:r>
          </w:p>
        </w:tc>
        <w:tc>
          <w:tcPr>
            <w:tcW w:w="2902"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CLAIM about the passage of literature is unclear or not logically related to the piece of literature.</w:t>
            </w:r>
          </w:p>
        </w:tc>
      </w:tr>
      <w:tr w:rsidR="0060577E" w:rsidRPr="0060577E" w:rsidTr="0060577E">
        <w:trPr>
          <w:trHeight w:val="936"/>
        </w:trPr>
        <w:tc>
          <w:tcPr>
            <w:tcW w:w="1437"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jc w:val="center"/>
              <w:textAlignment w:val="baseline"/>
              <w:rPr>
                <w:rFonts w:ascii="Arial" w:eastAsia="Times New Roman" w:hAnsi="Arial" w:cs="Arial"/>
              </w:rPr>
            </w:pPr>
            <w:r w:rsidRPr="0060577E">
              <w:rPr>
                <w:rFonts w:ascii="Times New Roman" w:eastAsia="ヒラギノ角ゴ Pro W3" w:hAnsi="Times New Roman" w:cs="Times New Roman"/>
                <w:kern w:val="24"/>
              </w:rPr>
              <w:t>Set-Up</w:t>
            </w:r>
          </w:p>
        </w:tc>
        <w:tc>
          <w:tcPr>
            <w:tcW w:w="3330"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 xml:space="preserve">The SET-UP clearly explains the context for the author’s quote (where it is from, and what is going on) so that the reader knows exactly what the quote is about. Some summary information may occur here to help set up the quote. </w:t>
            </w:r>
          </w:p>
        </w:tc>
        <w:tc>
          <w:tcPr>
            <w:tcW w:w="3354"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SET-UP explains a little bit about what is going on in the quote so that the reader mostly knows what the quote is about.</w:t>
            </w:r>
          </w:p>
        </w:tc>
        <w:tc>
          <w:tcPr>
            <w:tcW w:w="2902"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writer either does not set-up the quote (goes right into the quote after the claim) or does not clearly explain what the quote is about.</w:t>
            </w:r>
          </w:p>
        </w:tc>
      </w:tr>
      <w:tr w:rsidR="0060577E" w:rsidRPr="0060577E" w:rsidTr="0060577E">
        <w:trPr>
          <w:trHeight w:val="602"/>
        </w:trPr>
        <w:tc>
          <w:tcPr>
            <w:tcW w:w="1437"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jc w:val="center"/>
              <w:textAlignment w:val="baseline"/>
              <w:rPr>
                <w:rFonts w:ascii="Arial" w:eastAsia="Times New Roman" w:hAnsi="Arial" w:cs="Arial"/>
              </w:rPr>
            </w:pPr>
            <w:r w:rsidRPr="0060577E">
              <w:rPr>
                <w:rFonts w:ascii="Times New Roman" w:eastAsia="ヒラギノ角ゴ Pro W3" w:hAnsi="Times New Roman" w:cs="Times New Roman"/>
                <w:kern w:val="24"/>
              </w:rPr>
              <w:t>Evidence</w:t>
            </w:r>
          </w:p>
        </w:tc>
        <w:tc>
          <w:tcPr>
            <w:tcW w:w="3330"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EVIDENCE clearly relates to the writer’s CLAIM.</w:t>
            </w:r>
          </w:p>
        </w:tc>
        <w:tc>
          <w:tcPr>
            <w:tcW w:w="3354"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 xml:space="preserve">The EVIDENCE sort of relates to the writer’s claim but a better choice could be made. </w:t>
            </w:r>
          </w:p>
        </w:tc>
        <w:tc>
          <w:tcPr>
            <w:tcW w:w="2902"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EVIDENCE does not relate to the writer’s claim very well.</w:t>
            </w:r>
          </w:p>
        </w:tc>
      </w:tr>
      <w:tr w:rsidR="0060577E" w:rsidRPr="0060577E" w:rsidTr="0060577E">
        <w:trPr>
          <w:trHeight w:val="929"/>
        </w:trPr>
        <w:tc>
          <w:tcPr>
            <w:tcW w:w="1437" w:type="dxa"/>
            <w:shd w:val="clear" w:color="auto" w:fill="FFFFFF" w:themeFill="background1"/>
            <w:tcMar>
              <w:top w:w="72" w:type="dxa"/>
              <w:left w:w="144" w:type="dxa"/>
              <w:bottom w:w="72" w:type="dxa"/>
              <w:right w:w="144" w:type="dxa"/>
            </w:tcMar>
            <w:vAlign w:val="center"/>
            <w:hideMark/>
          </w:tcPr>
          <w:p w:rsidR="00095A88" w:rsidRPr="0060577E" w:rsidRDefault="00095A88" w:rsidP="00095A88">
            <w:pPr>
              <w:spacing w:after="0" w:line="240" w:lineRule="auto"/>
              <w:jc w:val="center"/>
              <w:textAlignment w:val="baseline"/>
              <w:rPr>
                <w:rFonts w:ascii="Arial" w:eastAsia="Times New Roman" w:hAnsi="Arial" w:cs="Arial"/>
              </w:rPr>
            </w:pPr>
            <w:r w:rsidRPr="0060577E">
              <w:rPr>
                <w:rFonts w:ascii="Times New Roman" w:eastAsia="ヒラギノ角ゴ Pro W3" w:hAnsi="Times New Roman" w:cs="Times New Roman"/>
                <w:kern w:val="24"/>
              </w:rPr>
              <w:t>Tie-in</w:t>
            </w:r>
          </w:p>
        </w:tc>
        <w:tc>
          <w:tcPr>
            <w:tcW w:w="3330"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TIE-IN specifically explains why the quote proves the author’s claim without simply repeating the quote. The TIE-IN may also give two reasons that the quote proves the author’s claim.</w:t>
            </w:r>
          </w:p>
        </w:tc>
        <w:tc>
          <w:tcPr>
            <w:tcW w:w="3354"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The TIE-IN explains why the quote proves the author’s claim but may be a bit repetitive or unclear.</w:t>
            </w:r>
          </w:p>
        </w:tc>
        <w:tc>
          <w:tcPr>
            <w:tcW w:w="2902" w:type="dxa"/>
            <w:shd w:val="clear" w:color="auto" w:fill="FFFFFF" w:themeFill="background1"/>
            <w:tcMar>
              <w:top w:w="72" w:type="dxa"/>
              <w:left w:w="144" w:type="dxa"/>
              <w:bottom w:w="72" w:type="dxa"/>
              <w:right w:w="144" w:type="dxa"/>
            </w:tcMar>
            <w:hideMark/>
          </w:tcPr>
          <w:p w:rsidR="00095A88" w:rsidRPr="0060577E" w:rsidRDefault="00095A88" w:rsidP="00095A88">
            <w:pPr>
              <w:spacing w:after="0" w:line="240" w:lineRule="auto"/>
              <w:textAlignment w:val="baseline"/>
              <w:rPr>
                <w:rFonts w:ascii="Arial" w:eastAsia="Times New Roman" w:hAnsi="Arial" w:cs="Arial"/>
              </w:rPr>
            </w:pPr>
            <w:r w:rsidRPr="0060577E">
              <w:rPr>
                <w:rFonts w:ascii="Times New Roman" w:eastAsia="ヒラギノ角ゴ Pro W3" w:hAnsi="Times New Roman" w:cs="Times New Roman"/>
                <w:kern w:val="24"/>
              </w:rPr>
              <w:t xml:space="preserve">The TIE-IN does not explain why the quote proves the author’s claim or is unrelated to the quote or claim. </w:t>
            </w:r>
          </w:p>
        </w:tc>
      </w:tr>
    </w:tbl>
    <w:p w:rsidR="007C5E03" w:rsidRDefault="0060577E">
      <w:bookmarkStart w:id="0" w:name="_GoBack"/>
      <w:bookmarkEnd w:id="0"/>
      <w:r>
        <w:rPr>
          <w:noProof/>
        </w:rPr>
        <mc:AlternateContent>
          <mc:Choice Requires="wps">
            <w:drawing>
              <wp:anchor distT="0" distB="0" distL="114300" distR="114300" simplePos="0" relativeHeight="251662336" behindDoc="0" locked="0" layoutInCell="1" allowOverlap="1" wp14:editId="36B11C9B">
                <wp:simplePos x="0" y="0"/>
                <wp:positionH relativeFrom="column">
                  <wp:posOffset>-114300</wp:posOffset>
                </wp:positionH>
                <wp:positionV relativeFrom="paragraph">
                  <wp:posOffset>3067050</wp:posOffset>
                </wp:positionV>
                <wp:extent cx="60674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85750"/>
                        </a:xfrm>
                        <a:prstGeom prst="rect">
                          <a:avLst/>
                        </a:prstGeom>
                        <a:solidFill>
                          <a:srgbClr val="FFFFFF"/>
                        </a:solidFill>
                        <a:ln w="9525">
                          <a:solidFill>
                            <a:srgbClr val="000000"/>
                          </a:solidFill>
                          <a:miter lim="800000"/>
                          <a:headEnd/>
                          <a:tailEnd/>
                        </a:ln>
                      </wps:spPr>
                      <wps:txbx>
                        <w:txbxContent>
                          <w:p w:rsidR="0060577E" w:rsidRDefault="0060577E">
                            <w:r>
                              <w:t xml:space="preserve">Scoring Guide </w:t>
                            </w:r>
                            <w:proofErr w:type="gramStart"/>
                            <w:r>
                              <w:t>For</w:t>
                            </w:r>
                            <w:proofErr w:type="gramEnd"/>
                            <w:r>
                              <w:t xml:space="preserve"> CSET (8=A;    7=B;    6=C;    5-4=D;    3-0=REDO!)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41.5pt;width:47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">
                <v:textbox>
                  <w:txbxContent>
                    <w:p w:rsidR="0060577E" w:rsidRDefault="0060577E">
                      <w:r>
                        <w:t xml:space="preserve">Scoring Guide </w:t>
                      </w:r>
                      <w:proofErr w:type="gramStart"/>
                      <w:r>
                        <w:t>For</w:t>
                      </w:r>
                      <w:proofErr w:type="gramEnd"/>
                      <w:r>
                        <w:t xml:space="preserve"> CSET (8=A;    7=B;    6=C;    5-4=D;    3-0=REDO!)</w:t>
                      </w:r>
                    </w:p>
                  </w:txbxContent>
                </v:textbox>
              </v:shape>
            </w:pict>
          </mc:Fallback>
        </mc:AlternateContent>
      </w:r>
      <w:r w:rsidR="00095A88" w:rsidRPr="00095A88">
        <w:rPr>
          <w:noProof/>
        </w:rPr>
        <mc:AlternateContent>
          <mc:Choice Requires="wps">
            <w:drawing>
              <wp:anchor distT="0" distB="0" distL="114300" distR="114300" simplePos="0" relativeHeight="251660288" behindDoc="0" locked="0" layoutInCell="1" allowOverlap="1" wp14:anchorId="41BF4673" wp14:editId="61FE717B">
                <wp:simplePos x="0" y="0"/>
                <wp:positionH relativeFrom="column">
                  <wp:posOffset>-590550</wp:posOffset>
                </wp:positionH>
                <wp:positionV relativeFrom="paragraph">
                  <wp:posOffset>238125</wp:posOffset>
                </wp:positionV>
                <wp:extent cx="7543800" cy="2181225"/>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2181225"/>
                        </a:xfrm>
                        <a:prstGeom prst="rect">
                          <a:avLst/>
                        </a:prstGeom>
                      </wps:spPr>
                      <wps:txbx>
                        <w:txbxContent>
                          <w:p w:rsidR="00095A88" w:rsidRPr="00095A88" w:rsidRDefault="00095A88" w:rsidP="00095A88">
                            <w:pPr>
                              <w:pStyle w:val="ListParagraph"/>
                              <w:numPr>
                                <w:ilvl w:val="0"/>
                                <w:numId w:val="1"/>
                              </w:numPr>
                              <w:rPr>
                                <w:rFonts w:eastAsia="Times New Roman"/>
                                <w:color w:val="5B9BD5"/>
                                <w:sz w:val="30"/>
                                <w:szCs w:val="30"/>
                              </w:rPr>
                            </w:pPr>
                            <w:r w:rsidRPr="00095A88">
                              <w:rPr>
                                <w:rFonts w:asciiTheme="minorHAnsi" w:hAnsi="Calibri" w:cstheme="minorBidi"/>
                                <w:color w:val="44546A" w:themeColor="text2"/>
                                <w:kern w:val="24"/>
                                <w:sz w:val="30"/>
                                <w:szCs w:val="30"/>
                              </w:rPr>
                              <w:t>How does Shirley Jackson use characterization and word choice to illustrate the difference between perception and reality in “A Possibility of Evil”?</w:t>
                            </w:r>
                          </w:p>
                          <w:p w:rsidR="00095A88" w:rsidRPr="00095A88" w:rsidRDefault="00095A88" w:rsidP="00095A88">
                            <w:pPr>
                              <w:pStyle w:val="NormalWeb"/>
                              <w:spacing w:before="115" w:beforeAutospacing="0" w:after="0" w:afterAutospacing="0"/>
                              <w:rPr>
                                <w:sz w:val="30"/>
                                <w:szCs w:val="30"/>
                              </w:rPr>
                            </w:pPr>
                            <w:r w:rsidRPr="00095A88">
                              <w:rPr>
                                <w:rFonts w:asciiTheme="minorHAnsi" w:hAnsi="Calibri" w:cstheme="minorBidi"/>
                                <w:color w:val="44546A" w:themeColor="text2"/>
                                <w:kern w:val="24"/>
                                <w:sz w:val="30"/>
                                <w:szCs w:val="30"/>
                              </w:rPr>
                              <w:tab/>
                            </w:r>
                          </w:p>
                          <w:p w:rsidR="00095A88" w:rsidRPr="00095A88" w:rsidRDefault="00095A88" w:rsidP="00095A88">
                            <w:pPr>
                              <w:pStyle w:val="ListParagraph"/>
                              <w:numPr>
                                <w:ilvl w:val="0"/>
                                <w:numId w:val="2"/>
                              </w:numPr>
                              <w:rPr>
                                <w:rFonts w:eastAsia="Times New Roman"/>
                                <w:color w:val="5B9BD5"/>
                                <w:sz w:val="30"/>
                                <w:szCs w:val="30"/>
                              </w:rPr>
                            </w:pPr>
                            <w:r w:rsidRPr="00095A88">
                              <w:rPr>
                                <w:rFonts w:asciiTheme="minorHAnsi" w:hAnsi="Calibri" w:cstheme="minorBidi"/>
                                <w:color w:val="44546A" w:themeColor="text2"/>
                                <w:kern w:val="24"/>
                                <w:sz w:val="30"/>
                                <w:szCs w:val="30"/>
                              </w:rPr>
                              <w:t>Be sure to use our focus area terms: characterization, word choice, perception and reality.</w:t>
                            </w:r>
                          </w:p>
                          <w:p w:rsidR="00095A88" w:rsidRPr="00095A88" w:rsidRDefault="00095A88" w:rsidP="00095A88">
                            <w:pPr>
                              <w:pStyle w:val="ListParagraph"/>
                              <w:numPr>
                                <w:ilvl w:val="0"/>
                                <w:numId w:val="2"/>
                              </w:numPr>
                              <w:rPr>
                                <w:rFonts w:eastAsia="Times New Roman"/>
                                <w:color w:val="5B9BD5"/>
                                <w:sz w:val="30"/>
                                <w:szCs w:val="30"/>
                              </w:rPr>
                            </w:pPr>
                            <w:r w:rsidRPr="00095A88">
                              <w:rPr>
                                <w:rFonts w:asciiTheme="minorHAnsi" w:hAnsi="Calibri" w:cstheme="minorBidi"/>
                                <w:color w:val="44546A" w:themeColor="text2"/>
                                <w:kern w:val="24"/>
                                <w:sz w:val="30"/>
                                <w:szCs w:val="30"/>
                              </w:rPr>
                              <w:t xml:space="preserve">Be sure to tie each example in to your claim. </w:t>
                            </w:r>
                          </w:p>
                          <w:p w:rsidR="00095A88" w:rsidRPr="00095A88" w:rsidRDefault="00095A88" w:rsidP="00095A88">
                            <w:pPr>
                              <w:pStyle w:val="ListParagraph"/>
                              <w:numPr>
                                <w:ilvl w:val="0"/>
                                <w:numId w:val="2"/>
                              </w:numPr>
                              <w:rPr>
                                <w:rFonts w:eastAsia="Times New Roman"/>
                                <w:color w:val="5B9BD5"/>
                                <w:sz w:val="30"/>
                                <w:szCs w:val="30"/>
                              </w:rPr>
                            </w:pPr>
                            <w:r w:rsidRPr="00095A88">
                              <w:rPr>
                                <w:rFonts w:asciiTheme="minorHAnsi" w:hAnsi="Calibri" w:cstheme="minorBidi"/>
                                <w:color w:val="44546A" w:themeColor="text2"/>
                                <w:kern w:val="24"/>
                                <w:sz w:val="30"/>
                                <w:szCs w:val="30"/>
                              </w:rPr>
                              <w:t xml:space="preserve">You will be needing multiple examples, each with its own tie-in to answer this question. </w:t>
                            </w:r>
                          </w:p>
                        </w:txbxContent>
                      </wps:txbx>
                      <wps:bodyPr vert="horz" lIns="91440" tIns="45720" rIns="91440" bIns="45720" rtlCol="0" anchor="ctr" anchorCtr="0">
                        <a:noAutofit/>
                      </wps:bodyPr>
                    </wps:wsp>
                  </a:graphicData>
                </a:graphic>
                <wp14:sizeRelV relativeFrom="margin">
                  <wp14:pctHeight>0</wp14:pctHeight>
                </wp14:sizeRelV>
              </wp:anchor>
            </w:drawing>
          </mc:Choice>
          <mc:Fallback xmlns:w15="http://schemas.microsoft.com/office/word/2012/wordml">
            <w:pict>
              <v:rect w14:anchorId="288A9A02" id="Content Placeholder 2" o:spid="_x0000_s1026" style="position:absolute;margin-left:-46.5pt;margin-top:18.75pt;width:594pt;height:17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" filled="f" stroked="f">
                <v:path arrowok="t"/>
                <o:lock v:ext="edit" grouping="t"/>
                <v:textbox>
                  <w:txbxContent>
                    <w:p w:rsidR="00095A88" w:rsidRPr="00095A88" w:rsidRDefault="00095A88" w:rsidP="00095A88">
                      <w:pPr>
                        <w:pStyle w:val="ListParagraph"/>
                        <w:numPr>
                          <w:ilvl w:val="0"/>
                          <w:numId w:val="1"/>
                        </w:numPr>
                        <w:rPr>
                          <w:rFonts w:eastAsia="Times New Roman"/>
                          <w:color w:val="5B9BD5"/>
                          <w:sz w:val="30"/>
                          <w:szCs w:val="30"/>
                        </w:rPr>
                      </w:pPr>
                      <w:r w:rsidRPr="00095A88">
                        <w:rPr>
                          <w:rFonts w:asciiTheme="minorHAnsi" w:hAnsi="Calibri" w:cstheme="minorBidi"/>
                          <w:color w:val="44546A" w:themeColor="text2"/>
                          <w:kern w:val="24"/>
                          <w:sz w:val="30"/>
                          <w:szCs w:val="30"/>
                        </w:rPr>
                        <w:t>How does Shirley Jackson use characterization and word choice to illustrate the difference between perception and reality in “A Possibility of Evil”?</w:t>
                      </w:r>
                    </w:p>
                    <w:p w:rsidR="00095A88" w:rsidRPr="00095A88" w:rsidRDefault="00095A88" w:rsidP="00095A88">
                      <w:pPr>
                        <w:pStyle w:val="NormalWeb"/>
                        <w:spacing w:before="115" w:beforeAutospacing="0" w:after="0" w:afterAutospacing="0"/>
                        <w:rPr>
                          <w:sz w:val="30"/>
                          <w:szCs w:val="30"/>
                        </w:rPr>
                      </w:pPr>
                      <w:r w:rsidRPr="00095A88">
                        <w:rPr>
                          <w:rFonts w:asciiTheme="minorHAnsi" w:hAnsi="Calibri" w:cstheme="minorBidi"/>
                          <w:color w:val="44546A" w:themeColor="text2"/>
                          <w:kern w:val="24"/>
                          <w:sz w:val="30"/>
                          <w:szCs w:val="30"/>
                        </w:rPr>
                        <w:tab/>
                      </w:r>
                    </w:p>
                    <w:p w:rsidR="00095A88" w:rsidRPr="00095A88" w:rsidRDefault="00095A88" w:rsidP="00095A88">
                      <w:pPr>
                        <w:pStyle w:val="ListParagraph"/>
                        <w:numPr>
                          <w:ilvl w:val="0"/>
                          <w:numId w:val="2"/>
                        </w:numPr>
                        <w:rPr>
                          <w:rFonts w:eastAsia="Times New Roman"/>
                          <w:color w:val="5B9BD5"/>
                          <w:sz w:val="30"/>
                          <w:szCs w:val="30"/>
                        </w:rPr>
                      </w:pPr>
                      <w:r w:rsidRPr="00095A88">
                        <w:rPr>
                          <w:rFonts w:asciiTheme="minorHAnsi" w:hAnsi="Calibri" w:cstheme="minorBidi"/>
                          <w:color w:val="44546A" w:themeColor="text2"/>
                          <w:kern w:val="24"/>
                          <w:sz w:val="30"/>
                          <w:szCs w:val="30"/>
                        </w:rPr>
                        <w:t>Be sure to use our focus area terms: characterization, word choice, perception and reality.</w:t>
                      </w:r>
                    </w:p>
                    <w:p w:rsidR="00095A88" w:rsidRPr="00095A88" w:rsidRDefault="00095A88" w:rsidP="00095A88">
                      <w:pPr>
                        <w:pStyle w:val="ListParagraph"/>
                        <w:numPr>
                          <w:ilvl w:val="0"/>
                          <w:numId w:val="2"/>
                        </w:numPr>
                        <w:rPr>
                          <w:rFonts w:eastAsia="Times New Roman"/>
                          <w:color w:val="5B9BD5"/>
                          <w:sz w:val="30"/>
                          <w:szCs w:val="30"/>
                        </w:rPr>
                      </w:pPr>
                      <w:r w:rsidRPr="00095A88">
                        <w:rPr>
                          <w:rFonts w:asciiTheme="minorHAnsi" w:hAnsi="Calibri" w:cstheme="minorBidi"/>
                          <w:color w:val="44546A" w:themeColor="text2"/>
                          <w:kern w:val="24"/>
                          <w:sz w:val="30"/>
                          <w:szCs w:val="30"/>
                        </w:rPr>
                        <w:t xml:space="preserve">Be sure to tie each example in to your claim. </w:t>
                      </w:r>
                    </w:p>
                    <w:p w:rsidR="00095A88" w:rsidRPr="00095A88" w:rsidRDefault="00095A88" w:rsidP="00095A88">
                      <w:pPr>
                        <w:pStyle w:val="ListParagraph"/>
                        <w:numPr>
                          <w:ilvl w:val="0"/>
                          <w:numId w:val="2"/>
                        </w:numPr>
                        <w:rPr>
                          <w:rFonts w:eastAsia="Times New Roman"/>
                          <w:color w:val="5B9BD5"/>
                          <w:sz w:val="30"/>
                          <w:szCs w:val="30"/>
                        </w:rPr>
                      </w:pPr>
                      <w:r w:rsidRPr="00095A88">
                        <w:rPr>
                          <w:rFonts w:asciiTheme="minorHAnsi" w:hAnsi="Calibri" w:cstheme="minorBidi"/>
                          <w:color w:val="44546A" w:themeColor="text2"/>
                          <w:kern w:val="24"/>
                          <w:sz w:val="30"/>
                          <w:szCs w:val="30"/>
                        </w:rPr>
                        <w:t xml:space="preserve">You will be needing multiple examples, each with its own tie-in to answer this question. </w:t>
                      </w:r>
                    </w:p>
                  </w:txbxContent>
                </v:textbox>
              </v:rect>
            </w:pict>
          </mc:Fallback>
        </mc:AlternateContent>
      </w:r>
      <w:r w:rsidR="00095A88" w:rsidRPr="00095A88">
        <w:rPr>
          <w:noProof/>
        </w:rPr>
        <mc:AlternateContent>
          <mc:Choice Requires="wps">
            <w:drawing>
              <wp:anchor distT="0" distB="0" distL="114300" distR="114300" simplePos="0" relativeHeight="251659264" behindDoc="0" locked="0" layoutInCell="1" allowOverlap="1" wp14:anchorId="7954755D" wp14:editId="38277064">
                <wp:simplePos x="0" y="0"/>
                <wp:positionH relativeFrom="column">
                  <wp:posOffset>-428625</wp:posOffset>
                </wp:positionH>
                <wp:positionV relativeFrom="paragraph">
                  <wp:posOffset>-657225</wp:posOffset>
                </wp:positionV>
                <wp:extent cx="6991350" cy="92392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1350" cy="923925"/>
                        </a:xfrm>
                        <a:prstGeom prst="rect">
                          <a:avLst/>
                        </a:prstGeom>
                      </wps:spPr>
                      <wps:txbx>
                        <w:txbxContent>
                          <w:p w:rsidR="00095A88" w:rsidRPr="0060577E" w:rsidRDefault="00095A88" w:rsidP="00095A88">
                            <w:pPr>
                              <w:pStyle w:val="NormalWeb"/>
                              <w:spacing w:before="0" w:beforeAutospacing="0" w:after="0" w:afterAutospacing="0"/>
                              <w:rPr>
                                <w:rFonts w:asciiTheme="majorHAnsi" w:eastAsiaTheme="majorEastAsia" w:hAnsi="Calibri Light" w:cstheme="majorBidi"/>
                                <w:color w:val="262626" w:themeColor="text1" w:themeTint="D9"/>
                                <w:kern w:val="24"/>
                                <w:sz w:val="50"/>
                                <w:szCs w:val="50"/>
                              </w:rPr>
                            </w:pPr>
                            <w:r w:rsidRPr="00095A88">
                              <w:rPr>
                                <w:rFonts w:asciiTheme="majorHAnsi" w:eastAsiaTheme="majorEastAsia" w:hAnsi="Calibri Light" w:cstheme="majorBidi"/>
                                <w:color w:val="262626" w:themeColor="text1" w:themeTint="D9"/>
                                <w:kern w:val="24"/>
                                <w:sz w:val="50"/>
                                <w:szCs w:val="50"/>
                              </w:rPr>
                              <w:t xml:space="preserve">Now, write the LEQ response using the CSET </w:t>
                            </w:r>
                            <w:r>
                              <w:rPr>
                                <w:rFonts w:asciiTheme="majorHAnsi" w:eastAsiaTheme="majorEastAsia" w:hAnsi="Calibri Light" w:cstheme="majorBidi"/>
                                <w:color w:val="262626" w:themeColor="text1" w:themeTint="D9"/>
                                <w:kern w:val="24"/>
                                <w:sz w:val="50"/>
                                <w:szCs w:val="50"/>
                              </w:rPr>
                              <w:t>format</w:t>
                            </w:r>
                          </w:p>
                        </w:txbxContent>
                      </wps:txbx>
                      <wps:bodyPr vert="horz" wrap="square" lIns="91440" tIns="45720" rIns="91440" bIns="45720" rtlCol="0" anchor="b" anchorCtr="0">
                        <a:noAutofit/>
                      </wps:bodyPr>
                    </wps:wsp>
                  </a:graphicData>
                </a:graphic>
                <wp14:sizeRelH relativeFrom="margin">
                  <wp14:pctWidth>0</wp14:pctWidth>
                </wp14:sizeRelH>
                <wp14:sizeRelV relativeFrom="margin">
                  <wp14:pctHeight>0</wp14:pctHeight>
                </wp14:sizeRelV>
              </wp:anchor>
            </w:drawing>
          </mc:Choice>
          <mc:Fallback>
            <w:pict>
              <v:rect id="Title 1" o:spid="_x0000_s1028" style="position:absolute;margin-left:-33.75pt;margin-top:-51.75pt;width:550.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" filled="f" stroked="f">
                <v:path arrowok="t"/>
                <o:lock v:ext="edit" grouping="t"/>
                <v:textbox>
                  <w:txbxContent>
                    <w:p w:rsidR="00095A88" w:rsidRPr="0060577E" w:rsidRDefault="00095A88" w:rsidP="00095A88">
                      <w:pPr>
                        <w:pStyle w:val="NormalWeb"/>
                        <w:spacing w:before="0" w:beforeAutospacing="0" w:after="0" w:afterAutospacing="0"/>
                        <w:rPr>
                          <w:rFonts w:asciiTheme="majorHAnsi" w:eastAsiaTheme="majorEastAsia" w:hAnsi="Calibri Light" w:cstheme="majorBidi"/>
                          <w:color w:val="262626" w:themeColor="text1" w:themeTint="D9"/>
                          <w:kern w:val="24"/>
                          <w:sz w:val="50"/>
                          <w:szCs w:val="50"/>
                        </w:rPr>
                      </w:pPr>
                      <w:r w:rsidRPr="00095A88">
                        <w:rPr>
                          <w:rFonts w:asciiTheme="majorHAnsi" w:eastAsiaTheme="majorEastAsia" w:hAnsi="Calibri Light" w:cstheme="majorBidi"/>
                          <w:color w:val="262626" w:themeColor="text1" w:themeTint="D9"/>
                          <w:kern w:val="24"/>
                          <w:sz w:val="50"/>
                          <w:szCs w:val="50"/>
                        </w:rPr>
                        <w:t xml:space="preserve">Now, write the LEQ response using the CSET </w:t>
                      </w:r>
                      <w:r>
                        <w:rPr>
                          <w:rFonts w:asciiTheme="majorHAnsi" w:eastAsiaTheme="majorEastAsia" w:hAnsi="Calibri Light" w:cstheme="majorBidi"/>
                          <w:color w:val="262626" w:themeColor="text1" w:themeTint="D9"/>
                          <w:kern w:val="24"/>
                          <w:sz w:val="50"/>
                          <w:szCs w:val="50"/>
                        </w:rPr>
                        <w:t>format</w:t>
                      </w:r>
                    </w:p>
                  </w:txbxContent>
                </v:textbox>
              </v:rect>
            </w:pict>
          </mc:Fallback>
        </mc:AlternateContent>
      </w:r>
    </w:p>
    <w:sectPr w:rsidR="007C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484"/>
    <w:multiLevelType w:val="hybridMultilevel"/>
    <w:tmpl w:val="EABA66C6"/>
    <w:lvl w:ilvl="0" w:tplc="4022C6C0">
      <w:start w:val="1"/>
      <w:numFmt w:val="bullet"/>
      <w:lvlText w:val="•"/>
      <w:lvlJc w:val="left"/>
      <w:pPr>
        <w:tabs>
          <w:tab w:val="num" w:pos="720"/>
        </w:tabs>
        <w:ind w:left="720" w:hanging="360"/>
      </w:pPr>
      <w:rPr>
        <w:rFonts w:ascii="Arial" w:hAnsi="Arial" w:hint="default"/>
      </w:rPr>
    </w:lvl>
    <w:lvl w:ilvl="1" w:tplc="472AA202" w:tentative="1">
      <w:start w:val="1"/>
      <w:numFmt w:val="bullet"/>
      <w:lvlText w:val="•"/>
      <w:lvlJc w:val="left"/>
      <w:pPr>
        <w:tabs>
          <w:tab w:val="num" w:pos="1440"/>
        </w:tabs>
        <w:ind w:left="1440" w:hanging="360"/>
      </w:pPr>
      <w:rPr>
        <w:rFonts w:ascii="Arial" w:hAnsi="Arial" w:hint="default"/>
      </w:rPr>
    </w:lvl>
    <w:lvl w:ilvl="2" w:tplc="8E8ADCA6" w:tentative="1">
      <w:start w:val="1"/>
      <w:numFmt w:val="bullet"/>
      <w:lvlText w:val="•"/>
      <w:lvlJc w:val="left"/>
      <w:pPr>
        <w:tabs>
          <w:tab w:val="num" w:pos="2160"/>
        </w:tabs>
        <w:ind w:left="2160" w:hanging="360"/>
      </w:pPr>
      <w:rPr>
        <w:rFonts w:ascii="Arial" w:hAnsi="Arial" w:hint="default"/>
      </w:rPr>
    </w:lvl>
    <w:lvl w:ilvl="3" w:tplc="46BE3706" w:tentative="1">
      <w:start w:val="1"/>
      <w:numFmt w:val="bullet"/>
      <w:lvlText w:val="•"/>
      <w:lvlJc w:val="left"/>
      <w:pPr>
        <w:tabs>
          <w:tab w:val="num" w:pos="2880"/>
        </w:tabs>
        <w:ind w:left="2880" w:hanging="360"/>
      </w:pPr>
      <w:rPr>
        <w:rFonts w:ascii="Arial" w:hAnsi="Arial" w:hint="default"/>
      </w:rPr>
    </w:lvl>
    <w:lvl w:ilvl="4" w:tplc="3D9A8C14" w:tentative="1">
      <w:start w:val="1"/>
      <w:numFmt w:val="bullet"/>
      <w:lvlText w:val="•"/>
      <w:lvlJc w:val="left"/>
      <w:pPr>
        <w:tabs>
          <w:tab w:val="num" w:pos="3600"/>
        </w:tabs>
        <w:ind w:left="3600" w:hanging="360"/>
      </w:pPr>
      <w:rPr>
        <w:rFonts w:ascii="Arial" w:hAnsi="Arial" w:hint="default"/>
      </w:rPr>
    </w:lvl>
    <w:lvl w:ilvl="5" w:tplc="57C4786E" w:tentative="1">
      <w:start w:val="1"/>
      <w:numFmt w:val="bullet"/>
      <w:lvlText w:val="•"/>
      <w:lvlJc w:val="left"/>
      <w:pPr>
        <w:tabs>
          <w:tab w:val="num" w:pos="4320"/>
        </w:tabs>
        <w:ind w:left="4320" w:hanging="360"/>
      </w:pPr>
      <w:rPr>
        <w:rFonts w:ascii="Arial" w:hAnsi="Arial" w:hint="default"/>
      </w:rPr>
    </w:lvl>
    <w:lvl w:ilvl="6" w:tplc="7D940B68" w:tentative="1">
      <w:start w:val="1"/>
      <w:numFmt w:val="bullet"/>
      <w:lvlText w:val="•"/>
      <w:lvlJc w:val="left"/>
      <w:pPr>
        <w:tabs>
          <w:tab w:val="num" w:pos="5040"/>
        </w:tabs>
        <w:ind w:left="5040" w:hanging="360"/>
      </w:pPr>
      <w:rPr>
        <w:rFonts w:ascii="Arial" w:hAnsi="Arial" w:hint="default"/>
      </w:rPr>
    </w:lvl>
    <w:lvl w:ilvl="7" w:tplc="E7184A7A" w:tentative="1">
      <w:start w:val="1"/>
      <w:numFmt w:val="bullet"/>
      <w:lvlText w:val="•"/>
      <w:lvlJc w:val="left"/>
      <w:pPr>
        <w:tabs>
          <w:tab w:val="num" w:pos="5760"/>
        </w:tabs>
        <w:ind w:left="5760" w:hanging="360"/>
      </w:pPr>
      <w:rPr>
        <w:rFonts w:ascii="Arial" w:hAnsi="Arial" w:hint="default"/>
      </w:rPr>
    </w:lvl>
    <w:lvl w:ilvl="8" w:tplc="A696388C" w:tentative="1">
      <w:start w:val="1"/>
      <w:numFmt w:val="bullet"/>
      <w:lvlText w:val="•"/>
      <w:lvlJc w:val="left"/>
      <w:pPr>
        <w:tabs>
          <w:tab w:val="num" w:pos="6480"/>
        </w:tabs>
        <w:ind w:left="6480" w:hanging="360"/>
      </w:pPr>
      <w:rPr>
        <w:rFonts w:ascii="Arial" w:hAnsi="Arial" w:hint="default"/>
      </w:rPr>
    </w:lvl>
  </w:abstractNum>
  <w:abstractNum w:abstractNumId="1">
    <w:nsid w:val="458134DB"/>
    <w:multiLevelType w:val="hybridMultilevel"/>
    <w:tmpl w:val="EA6A8682"/>
    <w:lvl w:ilvl="0" w:tplc="A9023358">
      <w:start w:val="1"/>
      <w:numFmt w:val="decimal"/>
      <w:lvlText w:val="%1."/>
      <w:lvlJc w:val="left"/>
      <w:pPr>
        <w:tabs>
          <w:tab w:val="num" w:pos="720"/>
        </w:tabs>
        <w:ind w:left="720" w:hanging="360"/>
      </w:pPr>
    </w:lvl>
    <w:lvl w:ilvl="1" w:tplc="0442B416" w:tentative="1">
      <w:start w:val="1"/>
      <w:numFmt w:val="decimal"/>
      <w:lvlText w:val="%2."/>
      <w:lvlJc w:val="left"/>
      <w:pPr>
        <w:tabs>
          <w:tab w:val="num" w:pos="1440"/>
        </w:tabs>
        <w:ind w:left="1440" w:hanging="360"/>
      </w:pPr>
    </w:lvl>
    <w:lvl w:ilvl="2" w:tplc="33187F20" w:tentative="1">
      <w:start w:val="1"/>
      <w:numFmt w:val="decimal"/>
      <w:lvlText w:val="%3."/>
      <w:lvlJc w:val="left"/>
      <w:pPr>
        <w:tabs>
          <w:tab w:val="num" w:pos="2160"/>
        </w:tabs>
        <w:ind w:left="2160" w:hanging="360"/>
      </w:pPr>
    </w:lvl>
    <w:lvl w:ilvl="3" w:tplc="7A28EE7C" w:tentative="1">
      <w:start w:val="1"/>
      <w:numFmt w:val="decimal"/>
      <w:lvlText w:val="%4."/>
      <w:lvlJc w:val="left"/>
      <w:pPr>
        <w:tabs>
          <w:tab w:val="num" w:pos="2880"/>
        </w:tabs>
        <w:ind w:left="2880" w:hanging="360"/>
      </w:pPr>
    </w:lvl>
    <w:lvl w:ilvl="4" w:tplc="98D21EC4" w:tentative="1">
      <w:start w:val="1"/>
      <w:numFmt w:val="decimal"/>
      <w:lvlText w:val="%5."/>
      <w:lvlJc w:val="left"/>
      <w:pPr>
        <w:tabs>
          <w:tab w:val="num" w:pos="3600"/>
        </w:tabs>
        <w:ind w:left="3600" w:hanging="360"/>
      </w:pPr>
    </w:lvl>
    <w:lvl w:ilvl="5" w:tplc="A9582E6A" w:tentative="1">
      <w:start w:val="1"/>
      <w:numFmt w:val="decimal"/>
      <w:lvlText w:val="%6."/>
      <w:lvlJc w:val="left"/>
      <w:pPr>
        <w:tabs>
          <w:tab w:val="num" w:pos="4320"/>
        </w:tabs>
        <w:ind w:left="4320" w:hanging="360"/>
      </w:pPr>
    </w:lvl>
    <w:lvl w:ilvl="6" w:tplc="DEEA728E" w:tentative="1">
      <w:start w:val="1"/>
      <w:numFmt w:val="decimal"/>
      <w:lvlText w:val="%7."/>
      <w:lvlJc w:val="left"/>
      <w:pPr>
        <w:tabs>
          <w:tab w:val="num" w:pos="5040"/>
        </w:tabs>
        <w:ind w:left="5040" w:hanging="360"/>
      </w:pPr>
    </w:lvl>
    <w:lvl w:ilvl="7" w:tplc="4E00B904" w:tentative="1">
      <w:start w:val="1"/>
      <w:numFmt w:val="decimal"/>
      <w:lvlText w:val="%8."/>
      <w:lvlJc w:val="left"/>
      <w:pPr>
        <w:tabs>
          <w:tab w:val="num" w:pos="5760"/>
        </w:tabs>
        <w:ind w:left="5760" w:hanging="360"/>
      </w:pPr>
    </w:lvl>
    <w:lvl w:ilvl="8" w:tplc="7528D8B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88"/>
    <w:rsid w:val="00095A88"/>
    <w:rsid w:val="0060577E"/>
    <w:rsid w:val="007C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A8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95A88"/>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0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A8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95A88"/>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0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Bowe</dc:creator>
  <cp:lastModifiedBy>Windows User</cp:lastModifiedBy>
  <cp:revision>2</cp:revision>
  <dcterms:created xsi:type="dcterms:W3CDTF">2013-11-13T11:51:00Z</dcterms:created>
  <dcterms:modified xsi:type="dcterms:W3CDTF">2013-11-13T11:51:00Z</dcterms:modified>
</cp:coreProperties>
</file>