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1DFF" w:rsidRDefault="000E4F8D">
      <w:r>
        <w:t xml:space="preserve">This summer, like last summer, you will be required to read over your summer break.  For this summer, 11th grade students who will be taking the “Humanities” Class will be required to read two books. </w:t>
      </w:r>
      <w:r>
        <w:rPr>
          <w:i/>
        </w:rPr>
        <w:t>The Great Gatsby</w:t>
      </w:r>
      <w:r>
        <w:t xml:space="preserve"> by F. Scott Fitzgerald and </w:t>
      </w:r>
      <w:r>
        <w:rPr>
          <w:i/>
        </w:rPr>
        <w:t>Narrative of the Life of Frederick Douglass: An American Slave</w:t>
      </w:r>
      <w:r>
        <w:t xml:space="preserve"> by Frederick Douglass. These two pieces of American literature will lay the foundation for the essential questions that will drive our work together next year:  How has the concepts of the Amer</w:t>
      </w:r>
      <w:r>
        <w:t xml:space="preserve">ican Dream shaped the American identity?  Is the concept of the American Dream still applicable today?  Is the American Dream attainable or is it just mythology? </w:t>
      </w:r>
    </w:p>
    <w:p w:rsidR="00801DFF" w:rsidRDefault="00801DFF"/>
    <w:p w:rsidR="00801DFF" w:rsidRDefault="000E4F8D">
      <w:r>
        <w:rPr>
          <w:b/>
          <w:color w:val="FF0000"/>
        </w:rPr>
        <w:t xml:space="preserve">If you have questions, please email </w:t>
      </w:r>
      <w:hyperlink r:id="rId6">
        <w:r>
          <w:rPr>
            <w:b/>
            <w:color w:val="FF0000"/>
            <w:u w:val="single"/>
          </w:rPr>
          <w:t>beth.greenstein@colonial.k12.de.us</w:t>
        </w:r>
      </w:hyperlink>
      <w:r>
        <w:rPr>
          <w:b/>
          <w:color w:val="FF0000"/>
        </w:rPr>
        <w:t xml:space="preserve"> or </w:t>
      </w:r>
      <w:hyperlink r:id="rId7">
        <w:r>
          <w:rPr>
            <w:b/>
            <w:color w:val="FF0000"/>
            <w:u w:val="single"/>
          </w:rPr>
          <w:t>laura.zerbato@colonial.k12.de.us</w:t>
        </w:r>
      </w:hyperlink>
      <w:r>
        <w:rPr>
          <w:b/>
          <w:color w:val="FF0000"/>
        </w:rPr>
        <w:t>.  We will check our emails throughout the summer.</w:t>
      </w:r>
    </w:p>
    <w:p w:rsidR="00801DFF" w:rsidRDefault="00801DFF"/>
    <w:p w:rsidR="00801DFF" w:rsidRDefault="000E4F8D">
      <w:r>
        <w:rPr>
          <w:b/>
        </w:rPr>
        <w:t xml:space="preserve">Assignment Overview: </w:t>
      </w:r>
      <w:r>
        <w:rPr>
          <w:b/>
          <w:i/>
        </w:rPr>
        <w:t>Narrative of the Life of Frederick Douglass: An A</w:t>
      </w:r>
      <w:r>
        <w:rPr>
          <w:b/>
          <w:i/>
        </w:rPr>
        <w:t>merican Slave</w:t>
      </w:r>
      <w:r>
        <w:rPr>
          <w:b/>
        </w:rPr>
        <w:t xml:space="preserve"> </w:t>
      </w:r>
    </w:p>
    <w:p w:rsidR="00801DFF" w:rsidRDefault="00801DFF"/>
    <w:p w:rsidR="00801DFF" w:rsidRDefault="000E4F8D">
      <w:pPr>
        <w:spacing w:line="240" w:lineRule="auto"/>
      </w:pPr>
      <w:r>
        <w:t xml:space="preserve">For background information on Douglass, click </w:t>
      </w:r>
      <w:hyperlink r:id="rId8" w:anchor="awesm=~oDAYqPCvG7O41k">
        <w:r>
          <w:rPr>
            <w:color w:val="1155CC"/>
            <w:u w:val="single"/>
          </w:rPr>
          <w:t>here</w:t>
        </w:r>
      </w:hyperlink>
      <w:r>
        <w:t>.</w:t>
      </w:r>
    </w:p>
    <w:p w:rsidR="00801DFF" w:rsidRDefault="00801DFF">
      <w:pPr>
        <w:spacing w:line="240" w:lineRule="auto"/>
      </w:pPr>
      <w:bookmarkStart w:id="0" w:name="_GoBack"/>
      <w:bookmarkEnd w:id="0"/>
    </w:p>
    <w:p w:rsidR="00801DFF" w:rsidRDefault="000E4F8D">
      <w:pPr>
        <w:spacing w:line="240" w:lineRule="auto"/>
      </w:pPr>
      <w:r>
        <w:t xml:space="preserve">For an overview of the biography, click </w:t>
      </w:r>
      <w:hyperlink r:id="rId9">
        <w:r>
          <w:rPr>
            <w:color w:val="1155CC"/>
            <w:u w:val="single"/>
          </w:rPr>
          <w:t>here</w:t>
        </w:r>
      </w:hyperlink>
      <w:r>
        <w:t>.</w:t>
      </w:r>
    </w:p>
    <w:p w:rsidR="00801DFF" w:rsidRDefault="00801DFF">
      <w:pPr>
        <w:spacing w:line="240" w:lineRule="auto"/>
      </w:pPr>
    </w:p>
    <w:p w:rsidR="00801DFF" w:rsidRDefault="000E4F8D">
      <w:pPr>
        <w:spacing w:line="240" w:lineRule="auto"/>
      </w:pPr>
      <w:r>
        <w:t xml:space="preserve">For an online version of the biography, click </w:t>
      </w:r>
      <w:hyperlink r:id="rId10">
        <w:r>
          <w:rPr>
            <w:color w:val="1155CC"/>
            <w:u w:val="single"/>
          </w:rPr>
          <w:t>here</w:t>
        </w:r>
      </w:hyperlink>
      <w:r>
        <w:t>.</w:t>
      </w:r>
    </w:p>
    <w:p w:rsidR="00801DFF" w:rsidRDefault="00801DFF">
      <w:pPr>
        <w:spacing w:line="240" w:lineRule="auto"/>
      </w:pPr>
    </w:p>
    <w:p w:rsidR="00801DFF" w:rsidRDefault="000E4F8D">
      <w:pPr>
        <w:spacing w:line="240" w:lineRule="auto"/>
      </w:pPr>
      <w:r>
        <w:t xml:space="preserve">For an online audio of the biography, click </w:t>
      </w:r>
      <w:hyperlink r:id="rId11">
        <w:r>
          <w:rPr>
            <w:color w:val="1155CC"/>
            <w:u w:val="single"/>
          </w:rPr>
          <w:t>here</w:t>
        </w:r>
      </w:hyperlink>
      <w:r>
        <w:t>.</w:t>
      </w:r>
    </w:p>
    <w:p w:rsidR="00801DFF" w:rsidRDefault="00801DFF"/>
    <w:p w:rsidR="00801DFF" w:rsidRDefault="00801DFF"/>
    <w:p w:rsidR="00801DFF" w:rsidRDefault="000E4F8D">
      <w:r>
        <w:rPr>
          <w:b/>
          <w:color w:val="FF0000"/>
        </w:rPr>
        <w:t>You must read the biography by the end of the first week of the 2014-2015 school year.</w:t>
      </w:r>
    </w:p>
    <w:p w:rsidR="00801DFF" w:rsidRDefault="00801DFF"/>
    <w:p w:rsidR="00801DFF" w:rsidRDefault="000E4F8D">
      <w:r>
        <w:rPr>
          <w:b/>
        </w:rPr>
        <w:t>Requirements:</w:t>
      </w:r>
    </w:p>
    <w:p w:rsidR="00801DFF" w:rsidRDefault="00801DFF"/>
    <w:p w:rsidR="00801DFF" w:rsidRDefault="000E4F8D">
      <w:r>
        <w:t xml:space="preserve">1. You are required to read the entire novel by the </w:t>
      </w:r>
      <w:r>
        <w:rPr>
          <w:b/>
        </w:rPr>
        <w:t>end of the first week of school.</w:t>
      </w:r>
    </w:p>
    <w:p w:rsidR="00801DFF" w:rsidRDefault="00801DFF"/>
    <w:p w:rsidR="00801DFF" w:rsidRDefault="000E4F8D">
      <w:r>
        <w:t>2.</w:t>
      </w:r>
      <w:r>
        <w:t xml:space="preserve"> You must bring </w:t>
      </w:r>
      <w:r>
        <w:rPr>
          <w:b/>
        </w:rPr>
        <w:t>the character chart with you by the end of the first week of school on the day you will take the quiz..</w:t>
      </w:r>
    </w:p>
    <w:p w:rsidR="00801DFF" w:rsidRDefault="00801DFF"/>
    <w:p w:rsidR="00801DFF" w:rsidRDefault="000E4F8D">
      <w:r>
        <w:t xml:space="preserve">3. Your chart </w:t>
      </w:r>
      <w:r>
        <w:rPr>
          <w:i/>
        </w:rPr>
        <w:t xml:space="preserve">must </w:t>
      </w:r>
      <w:r>
        <w:t xml:space="preserve">include the following: </w:t>
      </w:r>
    </w:p>
    <w:p w:rsidR="00801DFF" w:rsidRDefault="00801DFF"/>
    <w:p w:rsidR="00801DFF" w:rsidRDefault="000E4F8D">
      <w:pPr>
        <w:numPr>
          <w:ilvl w:val="0"/>
          <w:numId w:val="1"/>
        </w:numPr>
        <w:ind w:hanging="359"/>
        <w:contextualSpacing/>
      </w:pPr>
      <w:r>
        <w:t>description of each character listed on the chart</w:t>
      </w:r>
    </w:p>
    <w:p w:rsidR="00801DFF" w:rsidRDefault="000E4F8D">
      <w:pPr>
        <w:numPr>
          <w:ilvl w:val="0"/>
          <w:numId w:val="1"/>
        </w:numPr>
        <w:ind w:hanging="359"/>
        <w:contextualSpacing/>
      </w:pPr>
      <w:r>
        <w:t>how each character listed felt about slav</w:t>
      </w:r>
      <w:r>
        <w:t>ery</w:t>
      </w:r>
    </w:p>
    <w:p w:rsidR="00801DFF" w:rsidRDefault="000E4F8D">
      <w:pPr>
        <w:numPr>
          <w:ilvl w:val="0"/>
          <w:numId w:val="1"/>
        </w:numPr>
        <w:ind w:hanging="359"/>
        <w:contextualSpacing/>
      </w:pPr>
      <w:r>
        <w:t>evidence from the book in the form of quotes and descriptions on how they felt about slavery</w:t>
      </w:r>
    </w:p>
    <w:p w:rsidR="00801DFF" w:rsidRDefault="00801DFF"/>
    <w:p w:rsidR="00801DFF" w:rsidRDefault="000E4F8D">
      <w:r>
        <w:t>The chart will be provided to you below.</w:t>
      </w:r>
    </w:p>
    <w:p w:rsidR="00801DFF" w:rsidRDefault="00801DFF"/>
    <w:p w:rsidR="00801DFF" w:rsidRDefault="000E4F8D">
      <w:r>
        <w:rPr>
          <w:b/>
        </w:rPr>
        <w:t>Grading:</w:t>
      </w:r>
    </w:p>
    <w:p w:rsidR="00801DFF" w:rsidRDefault="00801DFF"/>
    <w:p w:rsidR="00801DFF" w:rsidRDefault="000E4F8D">
      <w:r>
        <w:rPr>
          <w:b/>
        </w:rPr>
        <w:t>1. Test</w:t>
      </w:r>
    </w:p>
    <w:p w:rsidR="00801DFF" w:rsidRDefault="000E4F8D">
      <w:r>
        <w:lastRenderedPageBreak/>
        <w:t xml:space="preserve">After you have read the </w:t>
      </w:r>
      <w:r>
        <w:rPr>
          <w:i/>
        </w:rPr>
        <w:t>Narrative of the Life of Frederick Douglass: An American Slave</w:t>
      </w:r>
      <w:r>
        <w:t xml:space="preserve">, you will have to complete an online quiz on Schoology. </w:t>
      </w:r>
      <w:r>
        <w:rPr>
          <w:b/>
        </w:rPr>
        <w:t>The quiz will be multiple choice, worth 50 points</w:t>
      </w:r>
      <w:r>
        <w:t>, and will be one of the first grades of the first marking period. The quiz will cover the basic plot points and major themes of the novel. The School</w:t>
      </w:r>
      <w:r>
        <w:t xml:space="preserve">ogy </w:t>
      </w:r>
      <w:r>
        <w:rPr>
          <w:i/>
        </w:rPr>
        <w:t>Narrative of the Life of Frederick Douglass: An American Slave</w:t>
      </w:r>
      <w:r>
        <w:t xml:space="preserve"> quiz will be completed in the first week of school. You will have 1 opportunity to take the quiz in class on day 4 of the school year.  There are no exceptions.</w:t>
      </w:r>
    </w:p>
    <w:p w:rsidR="00801DFF" w:rsidRDefault="00801DFF"/>
    <w:p w:rsidR="00801DFF" w:rsidRDefault="00801DFF"/>
    <w:p w:rsidR="00801DFF" w:rsidRDefault="000E4F8D">
      <w:r>
        <w:rPr>
          <w:b/>
        </w:rPr>
        <w:t>2. Character Chart</w:t>
      </w:r>
    </w:p>
    <w:p w:rsidR="00801DFF" w:rsidRDefault="000E4F8D">
      <w:r>
        <w:t xml:space="preserve">You will be turning in your Character Chart on the </w:t>
      </w:r>
      <w:r>
        <w:rPr>
          <w:i/>
        </w:rPr>
        <w:t>Narrative of the Life of Frederick Douglass: An American Slave</w:t>
      </w:r>
      <w:r>
        <w:t xml:space="preserve"> on the last day of the first week of school. </w:t>
      </w:r>
      <w:r>
        <w:rPr>
          <w:b/>
        </w:rPr>
        <w:t>The chart will be worth 25 points</w:t>
      </w:r>
      <w:r>
        <w:t>.</w:t>
      </w:r>
    </w:p>
    <w:p w:rsidR="00801DFF" w:rsidRDefault="00801DFF"/>
    <w:tbl>
      <w:tblPr>
        <w:tblStyle w:val="a"/>
        <w:tblW w:w="9345" w:type="dxa"/>
        <w:tblLayout w:type="fixed"/>
        <w:tblLook w:val="0600" w:firstRow="0" w:lastRow="0" w:firstColumn="0" w:lastColumn="0" w:noHBand="1" w:noVBand="1"/>
      </w:tblPr>
      <w:tblGrid>
        <w:gridCol w:w="1650"/>
        <w:gridCol w:w="2775"/>
        <w:gridCol w:w="2355"/>
        <w:gridCol w:w="2565"/>
      </w:tblGrid>
      <w:tr w:rsidR="00801DFF">
        <w:tc>
          <w:tcPr>
            <w:tcW w:w="165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Grading Criteria for Character Chart</w:t>
            </w:r>
          </w:p>
        </w:tc>
        <w:tc>
          <w:tcPr>
            <w:tcW w:w="2775"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15</w:t>
            </w:r>
          </w:p>
        </w:tc>
        <w:tc>
          <w:tcPr>
            <w:tcW w:w="2355"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20</w:t>
            </w:r>
          </w:p>
        </w:tc>
        <w:tc>
          <w:tcPr>
            <w:tcW w:w="2565"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25</w:t>
            </w:r>
          </w:p>
        </w:tc>
      </w:tr>
      <w:tr w:rsidR="00801DFF">
        <w:tc>
          <w:tcPr>
            <w:tcW w:w="1650" w:type="dxa"/>
            <w:tcBorders>
              <w:top w:val="single" w:sz="6" w:space="0" w:color="000000"/>
              <w:left w:val="single" w:sz="6" w:space="0" w:color="000000"/>
              <w:bottom w:val="single" w:sz="6" w:space="0" w:color="000000"/>
              <w:right w:val="single" w:sz="6" w:space="0" w:color="000000"/>
            </w:tcBorders>
          </w:tcPr>
          <w:p w:rsidR="00801DFF" w:rsidRDefault="00801DFF"/>
        </w:tc>
        <w:tc>
          <w:tcPr>
            <w:tcW w:w="2775"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Contains some</w:t>
            </w:r>
            <w:r>
              <w:rPr>
                <w:b/>
              </w:rPr>
              <w:t xml:space="preserve"> descriptions of characters but lacks accurate, relevant and sufficient evidence that supports the characters perspectives.</w:t>
            </w:r>
          </w:p>
        </w:tc>
        <w:tc>
          <w:tcPr>
            <w:tcW w:w="2355"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Contains some descriptions of characters but does not give sufficient evidence in the form of quotes that supports the description of their perspective on slavery.</w:t>
            </w:r>
          </w:p>
        </w:tc>
        <w:tc>
          <w:tcPr>
            <w:tcW w:w="2565"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Each character on the chart has a thoughtful and accurate description and evidence that supp</w:t>
            </w:r>
            <w:r>
              <w:rPr>
                <w:b/>
              </w:rPr>
              <w:t>orts the description of their perspective on slavery.</w:t>
            </w:r>
          </w:p>
        </w:tc>
      </w:tr>
    </w:tbl>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0E4F8D">
      <w:pPr>
        <w:jc w:val="center"/>
      </w:pPr>
      <w:r>
        <w:rPr>
          <w:b/>
          <w:sz w:val="24"/>
        </w:rPr>
        <w:t>Character Chart</w:t>
      </w:r>
    </w:p>
    <w:tbl>
      <w:tblPr>
        <w:tblStyle w:val="a0"/>
        <w:tblW w:w="10710" w:type="dxa"/>
        <w:tblInd w:w="-689" w:type="dxa"/>
        <w:tblLayout w:type="fixed"/>
        <w:tblLook w:val="0600" w:firstRow="0" w:lastRow="0" w:firstColumn="0" w:lastColumn="0" w:noHBand="1" w:noVBand="1"/>
      </w:tblPr>
      <w:tblGrid>
        <w:gridCol w:w="1890"/>
        <w:gridCol w:w="3480"/>
        <w:gridCol w:w="2985"/>
        <w:gridCol w:w="2355"/>
      </w:tblGrid>
      <w:tr w:rsidR="00801DFF">
        <w:tc>
          <w:tcPr>
            <w:tcW w:w="189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Character</w:t>
            </w:r>
          </w:p>
        </w:tc>
        <w:tc>
          <w:tcPr>
            <w:tcW w:w="348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Description of Character (Details about the character, the role each character played in the narrative, how they impacted the people around them)</w:t>
            </w:r>
          </w:p>
        </w:tc>
        <w:tc>
          <w:tcPr>
            <w:tcW w:w="2985"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How did each character see slavery? What did you learn about each character's perspective on slavery?</w:t>
            </w:r>
          </w:p>
        </w:tc>
        <w:tc>
          <w:tcPr>
            <w:tcW w:w="2355"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Evidence from the book(Page and quote)</w:t>
            </w:r>
          </w:p>
        </w:tc>
      </w:tr>
      <w:tr w:rsidR="00801DFF">
        <w:tc>
          <w:tcPr>
            <w:tcW w:w="189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Mr. Plummer</w:t>
            </w:r>
          </w:p>
          <w:p w:rsidR="00801DFF" w:rsidRDefault="000E4F8D">
            <w:pPr>
              <w:spacing w:line="240" w:lineRule="auto"/>
            </w:pPr>
            <w:r>
              <w:rPr>
                <w:b/>
                <w:i/>
              </w:rPr>
              <w:t>(example)</w:t>
            </w:r>
          </w:p>
        </w:tc>
        <w:tc>
          <w:tcPr>
            <w:tcW w:w="3480" w:type="dxa"/>
            <w:tcBorders>
              <w:top w:val="single" w:sz="6" w:space="0" w:color="000000"/>
              <w:left w:val="single" w:sz="6" w:space="0" w:color="000000"/>
              <w:bottom w:val="single" w:sz="6" w:space="0" w:color="000000"/>
              <w:right w:val="single" w:sz="6" w:space="0" w:color="000000"/>
            </w:tcBorders>
          </w:tcPr>
          <w:p w:rsidR="00801DFF" w:rsidRDefault="000E4F8D">
            <w:r>
              <w:rPr>
                <w:b/>
                <w:i/>
              </w:rPr>
              <w:t>Over saw the slaves of master Captain Anthony. Treated slaves, including Frederick Douglass,</w:t>
            </w:r>
            <w:r>
              <w:rPr>
                <w:b/>
                <w:i/>
              </w:rPr>
              <w:t xml:space="preserve"> extremely bad. Master Anthony sometimes scolded Mr. Plummer for being too cruel.</w:t>
            </w:r>
          </w:p>
        </w:tc>
        <w:tc>
          <w:tcPr>
            <w:tcW w:w="2985" w:type="dxa"/>
            <w:tcBorders>
              <w:top w:val="single" w:sz="6" w:space="0" w:color="000000"/>
              <w:left w:val="single" w:sz="6" w:space="0" w:color="000000"/>
              <w:bottom w:val="single" w:sz="6" w:space="0" w:color="000000"/>
              <w:right w:val="single" w:sz="6" w:space="0" w:color="000000"/>
            </w:tcBorders>
          </w:tcPr>
          <w:p w:rsidR="00801DFF" w:rsidRDefault="000E4F8D">
            <w:r>
              <w:rPr>
                <w:b/>
                <w:i/>
              </w:rPr>
              <w:t>He saw slaves as property that needed to be whipped and beat to teach them a lesson. He was cruel and thought nothing about the negatives of slavery.</w:t>
            </w:r>
          </w:p>
        </w:tc>
        <w:tc>
          <w:tcPr>
            <w:tcW w:w="2355" w:type="dxa"/>
            <w:tcBorders>
              <w:top w:val="single" w:sz="6" w:space="0" w:color="000000"/>
              <w:left w:val="single" w:sz="6" w:space="0" w:color="000000"/>
              <w:bottom w:val="single" w:sz="6" w:space="0" w:color="000000"/>
              <w:right w:val="single" w:sz="6" w:space="0" w:color="000000"/>
            </w:tcBorders>
          </w:tcPr>
          <w:p w:rsidR="00801DFF" w:rsidRDefault="000E4F8D">
            <w:r>
              <w:rPr>
                <w:b/>
                <w:i/>
              </w:rPr>
              <w:t>“I have known him to cut</w:t>
            </w:r>
            <w:r>
              <w:rPr>
                <w:b/>
                <w:i/>
              </w:rPr>
              <w:t xml:space="preserve"> and slash the women’s head so horribly, that even master would be enraged at his cruelty” pg. 24</w:t>
            </w:r>
          </w:p>
        </w:tc>
      </w:tr>
      <w:tr w:rsidR="00801DFF">
        <w:tc>
          <w:tcPr>
            <w:tcW w:w="189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Frederick Douglass</w:t>
            </w:r>
          </w:p>
        </w:tc>
        <w:tc>
          <w:tcPr>
            <w:tcW w:w="3480" w:type="dxa"/>
            <w:tcBorders>
              <w:top w:val="single" w:sz="6" w:space="0" w:color="000000"/>
              <w:left w:val="single" w:sz="6" w:space="0" w:color="000000"/>
              <w:bottom w:val="single" w:sz="6" w:space="0" w:color="000000"/>
              <w:right w:val="single" w:sz="6" w:space="0" w:color="000000"/>
            </w:tcBorders>
          </w:tcPr>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tc>
        <w:tc>
          <w:tcPr>
            <w:tcW w:w="2985" w:type="dxa"/>
            <w:tcBorders>
              <w:top w:val="single" w:sz="6" w:space="0" w:color="000000"/>
              <w:left w:val="single" w:sz="6" w:space="0" w:color="000000"/>
              <w:bottom w:val="single" w:sz="6" w:space="0" w:color="000000"/>
              <w:right w:val="single" w:sz="6" w:space="0" w:color="000000"/>
            </w:tcBorders>
          </w:tcPr>
          <w:p w:rsidR="00801DFF" w:rsidRDefault="00801DFF"/>
        </w:tc>
        <w:tc>
          <w:tcPr>
            <w:tcW w:w="2355" w:type="dxa"/>
            <w:tcBorders>
              <w:top w:val="single" w:sz="6" w:space="0" w:color="000000"/>
              <w:left w:val="single" w:sz="6" w:space="0" w:color="000000"/>
              <w:bottom w:val="single" w:sz="6" w:space="0" w:color="000000"/>
              <w:right w:val="single" w:sz="6" w:space="0" w:color="000000"/>
            </w:tcBorders>
          </w:tcPr>
          <w:p w:rsidR="00801DFF" w:rsidRDefault="00801DFF"/>
        </w:tc>
      </w:tr>
      <w:tr w:rsidR="00801DFF">
        <w:tc>
          <w:tcPr>
            <w:tcW w:w="189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Mr. Covey</w:t>
            </w:r>
          </w:p>
        </w:tc>
        <w:tc>
          <w:tcPr>
            <w:tcW w:w="3480" w:type="dxa"/>
            <w:tcBorders>
              <w:top w:val="single" w:sz="6" w:space="0" w:color="000000"/>
              <w:left w:val="single" w:sz="6" w:space="0" w:color="000000"/>
              <w:bottom w:val="single" w:sz="6" w:space="0" w:color="000000"/>
              <w:right w:val="single" w:sz="6" w:space="0" w:color="000000"/>
            </w:tcBorders>
          </w:tcPr>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tc>
        <w:tc>
          <w:tcPr>
            <w:tcW w:w="2985" w:type="dxa"/>
            <w:tcBorders>
              <w:top w:val="single" w:sz="6" w:space="0" w:color="000000"/>
              <w:left w:val="single" w:sz="6" w:space="0" w:color="000000"/>
              <w:bottom w:val="single" w:sz="6" w:space="0" w:color="000000"/>
              <w:right w:val="single" w:sz="6" w:space="0" w:color="000000"/>
            </w:tcBorders>
          </w:tcPr>
          <w:p w:rsidR="00801DFF" w:rsidRDefault="00801DFF"/>
        </w:tc>
        <w:tc>
          <w:tcPr>
            <w:tcW w:w="2355" w:type="dxa"/>
            <w:tcBorders>
              <w:top w:val="single" w:sz="6" w:space="0" w:color="000000"/>
              <w:left w:val="single" w:sz="6" w:space="0" w:color="000000"/>
              <w:bottom w:val="single" w:sz="6" w:space="0" w:color="000000"/>
              <w:right w:val="single" w:sz="6" w:space="0" w:color="000000"/>
            </w:tcBorders>
          </w:tcPr>
          <w:p w:rsidR="00801DFF" w:rsidRDefault="00801DFF"/>
        </w:tc>
      </w:tr>
      <w:tr w:rsidR="00801DFF">
        <w:tc>
          <w:tcPr>
            <w:tcW w:w="189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Sophia Auld</w:t>
            </w:r>
          </w:p>
        </w:tc>
        <w:tc>
          <w:tcPr>
            <w:tcW w:w="3480" w:type="dxa"/>
            <w:tcBorders>
              <w:top w:val="single" w:sz="6" w:space="0" w:color="000000"/>
              <w:left w:val="single" w:sz="6" w:space="0" w:color="000000"/>
              <w:bottom w:val="single" w:sz="6" w:space="0" w:color="000000"/>
              <w:right w:val="single" w:sz="6" w:space="0" w:color="000000"/>
            </w:tcBorders>
          </w:tcPr>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tc>
        <w:tc>
          <w:tcPr>
            <w:tcW w:w="2985" w:type="dxa"/>
            <w:tcBorders>
              <w:top w:val="single" w:sz="6" w:space="0" w:color="000000"/>
              <w:left w:val="single" w:sz="6" w:space="0" w:color="000000"/>
              <w:bottom w:val="single" w:sz="6" w:space="0" w:color="000000"/>
              <w:right w:val="single" w:sz="6" w:space="0" w:color="000000"/>
            </w:tcBorders>
          </w:tcPr>
          <w:p w:rsidR="00801DFF" w:rsidRDefault="00801DFF"/>
        </w:tc>
        <w:tc>
          <w:tcPr>
            <w:tcW w:w="2355" w:type="dxa"/>
            <w:tcBorders>
              <w:top w:val="single" w:sz="6" w:space="0" w:color="000000"/>
              <w:left w:val="single" w:sz="6" w:space="0" w:color="000000"/>
              <w:bottom w:val="single" w:sz="6" w:space="0" w:color="000000"/>
              <w:right w:val="single" w:sz="6" w:space="0" w:color="000000"/>
            </w:tcBorders>
          </w:tcPr>
          <w:p w:rsidR="00801DFF" w:rsidRDefault="00801DFF"/>
        </w:tc>
      </w:tr>
      <w:tr w:rsidR="00801DFF">
        <w:tc>
          <w:tcPr>
            <w:tcW w:w="189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Mr. Auld</w:t>
            </w:r>
          </w:p>
        </w:tc>
        <w:tc>
          <w:tcPr>
            <w:tcW w:w="3480" w:type="dxa"/>
            <w:tcBorders>
              <w:top w:val="single" w:sz="6" w:space="0" w:color="000000"/>
              <w:left w:val="single" w:sz="6" w:space="0" w:color="000000"/>
              <w:bottom w:val="single" w:sz="6" w:space="0" w:color="000000"/>
              <w:right w:val="single" w:sz="6" w:space="0" w:color="000000"/>
            </w:tcBorders>
          </w:tcPr>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tc>
        <w:tc>
          <w:tcPr>
            <w:tcW w:w="2985" w:type="dxa"/>
            <w:tcBorders>
              <w:top w:val="single" w:sz="6" w:space="0" w:color="000000"/>
              <w:left w:val="single" w:sz="6" w:space="0" w:color="000000"/>
              <w:bottom w:val="single" w:sz="6" w:space="0" w:color="000000"/>
              <w:right w:val="single" w:sz="6" w:space="0" w:color="000000"/>
            </w:tcBorders>
          </w:tcPr>
          <w:p w:rsidR="00801DFF" w:rsidRDefault="00801DFF"/>
        </w:tc>
        <w:tc>
          <w:tcPr>
            <w:tcW w:w="2355" w:type="dxa"/>
            <w:tcBorders>
              <w:top w:val="single" w:sz="6" w:space="0" w:color="000000"/>
              <w:left w:val="single" w:sz="6" w:space="0" w:color="000000"/>
              <w:bottom w:val="single" w:sz="6" w:space="0" w:color="000000"/>
              <w:right w:val="single" w:sz="6" w:space="0" w:color="000000"/>
            </w:tcBorders>
          </w:tcPr>
          <w:p w:rsidR="00801DFF" w:rsidRDefault="00801DFF"/>
        </w:tc>
      </w:tr>
      <w:tr w:rsidR="00801DFF">
        <w:tc>
          <w:tcPr>
            <w:tcW w:w="1890" w:type="dxa"/>
            <w:tcBorders>
              <w:top w:val="single" w:sz="6" w:space="0" w:color="000000"/>
              <w:left w:val="single" w:sz="6" w:space="0" w:color="000000"/>
              <w:bottom w:val="single" w:sz="6" w:space="0" w:color="000000"/>
              <w:right w:val="single" w:sz="6" w:space="0" w:color="000000"/>
            </w:tcBorders>
          </w:tcPr>
          <w:p w:rsidR="00801DFF" w:rsidRDefault="000E4F8D">
            <w:pPr>
              <w:spacing w:line="240" w:lineRule="auto"/>
            </w:pPr>
            <w:r>
              <w:rPr>
                <w:b/>
              </w:rPr>
              <w:t>Mr. Freeland</w:t>
            </w:r>
          </w:p>
        </w:tc>
        <w:tc>
          <w:tcPr>
            <w:tcW w:w="3480" w:type="dxa"/>
            <w:tcBorders>
              <w:top w:val="single" w:sz="6" w:space="0" w:color="000000"/>
              <w:left w:val="single" w:sz="6" w:space="0" w:color="000000"/>
              <w:bottom w:val="single" w:sz="6" w:space="0" w:color="000000"/>
              <w:right w:val="single" w:sz="6" w:space="0" w:color="000000"/>
            </w:tcBorders>
          </w:tcPr>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p w:rsidR="00801DFF" w:rsidRDefault="00801DFF"/>
        </w:tc>
        <w:tc>
          <w:tcPr>
            <w:tcW w:w="2985" w:type="dxa"/>
            <w:tcBorders>
              <w:top w:val="single" w:sz="6" w:space="0" w:color="000000"/>
              <w:left w:val="single" w:sz="6" w:space="0" w:color="000000"/>
              <w:bottom w:val="single" w:sz="6" w:space="0" w:color="000000"/>
              <w:right w:val="single" w:sz="6" w:space="0" w:color="000000"/>
            </w:tcBorders>
          </w:tcPr>
          <w:p w:rsidR="00801DFF" w:rsidRDefault="00801DFF"/>
        </w:tc>
        <w:tc>
          <w:tcPr>
            <w:tcW w:w="2355" w:type="dxa"/>
            <w:tcBorders>
              <w:top w:val="single" w:sz="6" w:space="0" w:color="000000"/>
              <w:left w:val="single" w:sz="6" w:space="0" w:color="000000"/>
              <w:bottom w:val="single" w:sz="6" w:space="0" w:color="000000"/>
              <w:right w:val="single" w:sz="6" w:space="0" w:color="000000"/>
            </w:tcBorders>
          </w:tcPr>
          <w:p w:rsidR="00801DFF" w:rsidRDefault="00801DFF"/>
        </w:tc>
      </w:tr>
    </w:tbl>
    <w:p w:rsidR="00801DFF" w:rsidRDefault="00801DFF"/>
    <w:sectPr w:rsidR="00801D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47B7"/>
    <w:multiLevelType w:val="multilevel"/>
    <w:tmpl w:val="DE3AF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01DFF"/>
    <w:rsid w:val="000E4F8D"/>
    <w:rsid w:val="0080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ography.com/people/frederick-douglass-927832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aura.zerbato@colonial.k12.de.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greenstein@colonial.k12.de.us" TargetMode="External"/><Relationship Id="rId11" Type="http://schemas.openxmlformats.org/officeDocument/2006/relationships/hyperlink" Target="http://www.booksshouldbefree.com/book/narrative-of-the-life-of-frederick-douglass-by-frederick-douglass" TargetMode="External"/><Relationship Id="rId5" Type="http://schemas.openxmlformats.org/officeDocument/2006/relationships/webSettings" Target="webSettings.xml"/><Relationship Id="rId10" Type="http://schemas.openxmlformats.org/officeDocument/2006/relationships/hyperlink" Target="http://pd.sparknotes.com/lit/narrative/" TargetMode="External"/><Relationship Id="rId4" Type="http://schemas.openxmlformats.org/officeDocument/2006/relationships/settings" Target="settings.xml"/><Relationship Id="rId9" Type="http://schemas.openxmlformats.org/officeDocument/2006/relationships/hyperlink" Target="http://www.shmoop.com/life-of-frederick-doug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 Summer Reading: The Great Gatsby.docx</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Summer Reading: The Great Gatsby.docx</dc:title>
  <dc:creator>Bowe Christine</dc:creator>
  <cp:lastModifiedBy>Windows User</cp:lastModifiedBy>
  <cp:revision>2</cp:revision>
  <dcterms:created xsi:type="dcterms:W3CDTF">2014-05-30T14:51:00Z</dcterms:created>
  <dcterms:modified xsi:type="dcterms:W3CDTF">2014-05-30T14:51:00Z</dcterms:modified>
</cp:coreProperties>
</file>